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100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280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69"/>
        <w:gridCol w:w="4807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09 февраля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2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Addressgrp-2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 в отношении: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Тыднюка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4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31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8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5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гражданина Российской Федерации; зарегистрированного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4rplc-1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проживающего по адресу: </w:t>
      </w:r>
      <w:r>
        <w:rPr>
          <w:rStyle w:val="cat-Addressgrp-5rplc-1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АНО ХМ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имеющего инвалидност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assportDatagrp-29rplc-1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33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32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частью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статьи 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</w:t>
      </w:r>
      <w:r>
        <w:rPr>
          <w:rFonts w:ascii="Times New Roman" w:eastAsia="Times New Roman" w:hAnsi="Times New Roman" w:cs="Times New Roman"/>
          <w:sz w:val="28"/>
          <w:szCs w:val="28"/>
        </w:rPr>
        <w:t>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04.01.2026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по </w:t>
      </w:r>
      <w:r>
        <w:rPr>
          <w:rStyle w:val="cat-Addressgrp-6rplc-1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0rplc-1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водитель </w:t>
      </w:r>
      <w:r>
        <w:rPr>
          <w:rStyle w:val="cat-FIOgrp-24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повторно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управлял автомобилем </w:t>
      </w:r>
      <w:r>
        <w:rPr>
          <w:rFonts w:ascii="Times New Roman" w:eastAsia="Times New Roman" w:hAnsi="Times New Roman" w:cs="Times New Roman"/>
          <w:sz w:val="28"/>
          <w:szCs w:val="28"/>
        </w:rPr>
        <w:t>марки «</w:t>
      </w:r>
      <w:r>
        <w:rPr>
          <w:rStyle w:val="cat-UserDefinedgrp-36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», государственный регистрационный знак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7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будучи лишенным права управления транспортными средствами, при этом его действие не содержит признаков уголовно наказуемого деяния, чем нарушил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2.1.1 ПДД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дела </w:t>
      </w:r>
      <w:r>
        <w:rPr>
          <w:rStyle w:val="cat-FIOgrp-24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присутствовал; о месте, дате и времени рассмотрения дела извещен надлежащим образом телефонограммой </w:t>
      </w:r>
      <w:r>
        <w:rPr>
          <w:rFonts w:ascii="Times New Roman" w:eastAsia="Times New Roman" w:hAnsi="Times New Roman" w:cs="Times New Roman"/>
          <w:sz w:val="28"/>
          <w:szCs w:val="28"/>
        </w:rPr>
        <w:t>26.01.2026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редставил ходатайство о рассмотрении дела в его отсутствии, с правонарушением согласен, просит назначить наказание в виде обязательных работ, так как в данное врем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 него введена процедура банкротства.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24rplc-25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сследо</w:t>
      </w:r>
      <w:r>
        <w:rPr>
          <w:rFonts w:ascii="Times New Roman" w:eastAsia="Times New Roman" w:hAnsi="Times New Roman" w:cs="Times New Roman"/>
          <w:sz w:val="28"/>
          <w:szCs w:val="28"/>
        </w:rPr>
        <w:t>вав имеющуюся в деле видеозапись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письменные доказательства,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полагает, что вина лица, привлекаемого к административной ответственности по части 4 статьи 12.7 КоАП РФ подтверждается совокупностью представленных доказательств: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04.01.2026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ХМ № </w:t>
      </w:r>
      <w:r>
        <w:rPr>
          <w:rFonts w:ascii="Times New Roman" w:eastAsia="Times New Roman" w:hAnsi="Times New Roman" w:cs="Times New Roman"/>
          <w:sz w:val="28"/>
          <w:szCs w:val="28"/>
        </w:rPr>
        <w:t>725880</w:t>
      </w:r>
      <w:r>
        <w:rPr>
          <w:rFonts w:ascii="Times New Roman" w:eastAsia="Times New Roman" w:hAnsi="Times New Roman" w:cs="Times New Roman"/>
          <w:sz w:val="28"/>
          <w:szCs w:val="28"/>
        </w:rPr>
        <w:t>; рапортом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инспектора</w:t>
      </w:r>
      <w:r>
        <w:rPr>
          <w:rFonts w:ascii="Times New Roman" w:eastAsia="Times New Roman" w:hAnsi="Times New Roman" w:cs="Times New Roman"/>
          <w:sz w:val="28"/>
          <w:szCs w:val="28"/>
        </w:rPr>
        <w:t>; копией постановления мир</w:t>
      </w:r>
      <w:r>
        <w:rPr>
          <w:rFonts w:ascii="Times New Roman" w:eastAsia="Times New Roman" w:hAnsi="Times New Roman" w:cs="Times New Roman"/>
          <w:sz w:val="28"/>
          <w:szCs w:val="28"/>
        </w:rPr>
        <w:t>ового судьи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1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3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22.08.2025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 </w:t>
      </w:r>
      <w:r>
        <w:rPr>
          <w:rStyle w:val="cat-FIOgrp-24rplc-3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ч. 1 ст. 12.8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вступившего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26.09.2025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копией постановления миров</w:t>
      </w:r>
      <w:r>
        <w:rPr>
          <w:rFonts w:ascii="Times New Roman" w:eastAsia="Times New Roman" w:hAnsi="Times New Roman" w:cs="Times New Roman"/>
          <w:sz w:val="28"/>
          <w:szCs w:val="28"/>
        </w:rPr>
        <w:t>ого судьи судебного участка №6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1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3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10.11.2025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 </w:t>
      </w:r>
      <w:r>
        <w:rPr>
          <w:rStyle w:val="cat-FIOgrp-24rplc-3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ч.1 ст. 12.8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вступившего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09.12.2025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постановления мирового судьи судебного участка №1 Ханты-Мансийского судебного района </w:t>
      </w:r>
      <w:r>
        <w:rPr>
          <w:rStyle w:val="cat-Addressgrp-1rplc-3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3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09.10.2025 в отношении </w:t>
      </w:r>
      <w:r>
        <w:rPr>
          <w:rStyle w:val="cat-FIOgrp-24rplc-4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ч.2 ст. 12.7 КоАП РФ, вступившего в законную силу 21.10.2025;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справкой ГИБДД в отношении привлекаемого лица от </w:t>
      </w:r>
      <w:r>
        <w:rPr>
          <w:rFonts w:ascii="Times New Roman" w:eastAsia="Times New Roman" w:hAnsi="Times New Roman" w:cs="Times New Roman"/>
          <w:sz w:val="28"/>
          <w:szCs w:val="28"/>
        </w:rPr>
        <w:t>21.01.2026</w:t>
      </w:r>
      <w:r>
        <w:rPr>
          <w:rFonts w:ascii="Times New Roman" w:eastAsia="Times New Roman" w:hAnsi="Times New Roman" w:cs="Times New Roman"/>
          <w:sz w:val="28"/>
          <w:szCs w:val="28"/>
        </w:rPr>
        <w:t>; диском с видеозаписью, фиксирующей выявление административного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 считает, что объективных данных, ставящих под сомнение вышеназванные доказательства, в материалах дела не содержится, нарушений требований закона при их составлении не допущено, все сведения, необходимые для разрешения дела, в протоколах отражены правильно, оснований не доверять составленным в установленном административным законодательством порядке материалам у суда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 исследованные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Основанием привлечения к административной ответственности по части 4 статьи 12.7 КоАП РФ является повторное совершение административного правонарушения, предусмотренного частью 2 настоящей статьи (управление транспортным средством водителем, лишенным права управления транспортными средствами), если такое действие не содержит признаков уголовно наказуемого деяния.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2.1.1 Правил дорожного движения, утвержденных Постановлением Совета Министров-Правительства Российской Федерации от 23 октября 1993 г.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1090, водитель механического транспортного средства обязан иметь при себе и по требованию сотрудников полиции передавать им, для проверки, в том числе, водительское удостоверение или временное разрешение на право управления транспортным средством соответствующей категории или подкатегории. Управление транспортным средством водителем, лишенным права управления транспортными средствами, влечет админис</w:t>
      </w:r>
      <w:r>
        <w:rPr>
          <w:rFonts w:ascii="Times New Roman" w:eastAsia="Times New Roman" w:hAnsi="Times New Roman" w:cs="Times New Roman"/>
          <w:sz w:val="28"/>
          <w:szCs w:val="28"/>
        </w:rPr>
        <w:t>тративную ответственность по ч.2 ст.</w:t>
      </w:r>
      <w:r>
        <w:rPr>
          <w:rFonts w:ascii="Times New Roman" w:eastAsia="Times New Roman" w:hAnsi="Times New Roman" w:cs="Times New Roman"/>
          <w:sz w:val="28"/>
          <w:szCs w:val="28"/>
        </w:rPr>
        <w:t>12.7 КоАП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12.7 КоАП РФ повторное совершение административного правонарушения, предусмотренного частью 2 настоящей статьи, если такое действие не содержит признаков уголовно наказуемого деяния, влечет наложение административного штрафа в размере от пятидесяти тысяч до </w:t>
      </w:r>
      <w:r>
        <w:rPr>
          <w:rStyle w:val="cat-SumInWordsgrp-26rplc-44"/>
          <w:rFonts w:ascii="Times New Roman" w:eastAsia="Times New Roman" w:hAnsi="Times New Roman" w:cs="Times New Roman"/>
          <w:sz w:val="28"/>
          <w:szCs w:val="28"/>
        </w:rPr>
        <w:t>сумма прописью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либо обязательные работы на срок от ста пятидесяти до двухсот часов.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решении вопроса о квалификации действи</w:t>
      </w:r>
      <w:r>
        <w:rPr>
          <w:rFonts w:ascii="Times New Roman" w:eastAsia="Times New Roman" w:hAnsi="Times New Roman" w:cs="Times New Roman"/>
          <w:sz w:val="28"/>
          <w:szCs w:val="28"/>
        </w:rPr>
        <w:t>й лица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12.7 КоАП РФ необходимо руководствоваться определением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повторности, которое дано в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4.3 КоАП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4.3 КоАП РФ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статьей 4.6 настоящего Кодекса за совершение однородного административного правонарушения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силу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 материалов дела следует, что </w:t>
      </w:r>
      <w:r>
        <w:rPr>
          <w:rStyle w:val="cat-FIOgrp-24rplc-4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09.10.2025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постановлением мирового судьи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1rplc-4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4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 признан виновным в совершении правонарушения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12.7 КоАП РФ, ему назначено наказание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штрафа в размере </w:t>
      </w:r>
      <w:r>
        <w:rPr>
          <w:rStyle w:val="cat-Sumgrp-27rplc-4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постановление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21.10.2025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в судебном заседании установлено, что </w:t>
      </w:r>
      <w:r>
        <w:rPr>
          <w:rStyle w:val="cat-FIOgrp-24rplc-5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повторно управлял транспортным средством, являясь лицом, лишенным права управления транспортным средством, то есть совершил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12.7 КоАП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привлечения к административной отве</w:t>
      </w:r>
      <w:r>
        <w:rPr>
          <w:rFonts w:ascii="Times New Roman" w:eastAsia="Times New Roman" w:hAnsi="Times New Roman" w:cs="Times New Roman"/>
          <w:sz w:val="28"/>
          <w:szCs w:val="28"/>
        </w:rPr>
        <w:t>тственности, предусмотренной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12.7 КоАП РФ, имеет правовое значение факт повторного управления транспортным средством лицом, ранее лишенным права управления транспортным средством, который был установлен и подтвержден совокупностью исследованных судом доказательств.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Каких-либо противоречий в материалах дела или неустранимых сомнений по настоящему делу не установлено, поэтому основан</w:t>
      </w:r>
      <w:r>
        <w:rPr>
          <w:rFonts w:ascii="Times New Roman" w:eastAsia="Times New Roman" w:hAnsi="Times New Roman" w:cs="Times New Roman"/>
          <w:sz w:val="28"/>
          <w:szCs w:val="28"/>
        </w:rPr>
        <w:t>ий для применения положений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1.5 КоАП РФ суд не усматривает.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</w:t>
      </w:r>
      <w:r>
        <w:rPr>
          <w:rFonts w:ascii="Times New Roman" w:eastAsia="Times New Roman" w:hAnsi="Times New Roman" w:cs="Times New Roman"/>
          <w:sz w:val="28"/>
          <w:szCs w:val="28"/>
        </w:rPr>
        <w:t>онарушение, в соответствии с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4.1 КоАП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</w:t>
      </w:r>
      <w:r>
        <w:rPr>
          <w:rFonts w:ascii="Times New Roman" w:eastAsia="Times New Roman" w:hAnsi="Times New Roman" w:cs="Times New Roman"/>
          <w:sz w:val="28"/>
          <w:szCs w:val="28"/>
        </w:rPr>
        <w:t>ть (ч.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4.1 КоАП РФ).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не установлено.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Ранее </w:t>
      </w:r>
      <w:r>
        <w:rPr>
          <w:rStyle w:val="cat-FIOgrp-24rplc-5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привлекался к административной ответственности за совершение однородного правонар</w:t>
      </w:r>
      <w:r>
        <w:rPr>
          <w:rFonts w:ascii="Times New Roman" w:eastAsia="Times New Roman" w:hAnsi="Times New Roman" w:cs="Times New Roman"/>
          <w:sz w:val="28"/>
          <w:szCs w:val="28"/>
        </w:rPr>
        <w:t>ушения, что в соответствии с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4.3 КоАП РФ является обстоятельством, отягчающим административную ответственность.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давности привлечения к административной ответст</w:t>
      </w:r>
      <w:r>
        <w:rPr>
          <w:rFonts w:ascii="Times New Roman" w:eastAsia="Times New Roman" w:hAnsi="Times New Roman" w:cs="Times New Roman"/>
          <w:sz w:val="28"/>
          <w:szCs w:val="28"/>
        </w:rPr>
        <w:t>венности, с учетом положений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4.5 КоАП РФ, не истек.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учетом установленных по делу фактических обстоятельств, характера совершенного административного правонарушения, данных о личности виновного лица, принимая во внимание материальное положение </w:t>
      </w:r>
      <w:r>
        <w:rPr>
          <w:rStyle w:val="cat-FIOgrp-24rplc-5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(Определением судьи Арбитражного суда </w:t>
      </w:r>
      <w:r>
        <w:rPr>
          <w:rStyle w:val="cat-Addressgrp-1rplc-5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3rplc-5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29.01.2026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делу №А75-</w:t>
      </w:r>
      <w:r>
        <w:rPr>
          <w:rFonts w:ascii="Times New Roman" w:eastAsia="Times New Roman" w:hAnsi="Times New Roman" w:cs="Times New Roman"/>
          <w:sz w:val="28"/>
          <w:szCs w:val="28"/>
        </w:rPr>
        <w:t>27046/2025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</w:t>
      </w:r>
      <w:r>
        <w:rPr>
          <w:rStyle w:val="cat-FIOgrp-24rplc-5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введена процедура банкротства – </w:t>
      </w:r>
      <w:r>
        <w:rPr>
          <w:rFonts w:ascii="Times New Roman" w:eastAsia="Times New Roman" w:hAnsi="Times New Roman" w:cs="Times New Roman"/>
          <w:sz w:val="28"/>
          <w:szCs w:val="28"/>
        </w:rPr>
        <w:t>реализация имущества сроком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6 месяцев), суд считает нецелесообразным назначить наказание в виде административного штрафа, в связи с чем, в целях предупреждения совершения новых правонарушений, суд считает возможным назначить наказание в виде обязательных работ в пределах санкции статьи.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исключающих назначение </w:t>
      </w:r>
      <w:r>
        <w:rPr>
          <w:rStyle w:val="cat-FIOgrp-24rplc-5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наказания в виде обязательных работ, на дату рассмотрения дела об административном правонарушении, судом не установлено, к категории лиц, к которым обязательные работы не применяются, </w:t>
      </w:r>
      <w:r>
        <w:rPr>
          <w:rStyle w:val="cat-FIOgrp-24rplc-5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относится.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изложенное и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23.1, 29.9 – 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Fonts w:ascii="Times New Roman" w:eastAsia="Times New Roman" w:hAnsi="Times New Roman" w:cs="Times New Roman"/>
          <w:sz w:val="28"/>
          <w:szCs w:val="28"/>
        </w:rPr>
        <w:t>Тыднюка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4rplc-6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виновным в совершении административного правонарушения, предусмотренного ч.4 ст. 12.7 КоАП РФ, и назначить наказание в виде обязательных работ на срок 150 (сто пятьдесят) часов.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Исполнение постановления о назначении наказания в виде обязательных работ возложить на отделение судебных приставов по </w:t>
      </w:r>
      <w:r>
        <w:rPr>
          <w:rStyle w:val="cat-Addressgrp-0rplc-6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Style w:val="cat-Addressgrp-7rplc-6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лицу, в отношении которого вынесено постановление, что в соответствии с требованиями ст.32.13 КоАП РФ 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 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 являться по его вызову. Предоставление лицу, которому назначено административное наказание в виде обязательных работ, ежегодного оплачиваемого отпуска по основному месту работы не приостанавливает исполнение административного наказания в виде обязательных работ. Обязательные работы выполняются лицом, которому назначено административное наказание в виде обязательных работ, на безвозмездной основе.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8rplc-6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25rplc-65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Style w:val="cat-FIOgrp-25rplc-66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200"/>
        <w:rPr>
          <w:sz w:val="28"/>
          <w:szCs w:val="28"/>
        </w:rPr>
      </w:pPr>
    </w:p>
    <w:sectPr>
      <w:headerReference w:type="default" r:id="rId4"/>
      <w:foot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FIOgrp-22rplc-4">
    <w:name w:val="cat-FIO grp-22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UserDefinedgrp-34rplc-7">
    <w:name w:val="cat-UserDefined grp-34 rplc-7"/>
    <w:basedOn w:val="DefaultParagraphFont"/>
  </w:style>
  <w:style w:type="character" w:customStyle="1" w:styleId="cat-ExternalSystemDefinedgrp-31rplc-8">
    <w:name w:val="cat-ExternalSystemDefined grp-31 rplc-8"/>
    <w:basedOn w:val="DefaultParagraphFont"/>
  </w:style>
  <w:style w:type="character" w:customStyle="1" w:styleId="cat-PassportDatagrp-28rplc-9">
    <w:name w:val="cat-PassportData grp-28 rplc-9"/>
    <w:basedOn w:val="DefaultParagraphFont"/>
  </w:style>
  <w:style w:type="character" w:customStyle="1" w:styleId="cat-UserDefinedgrp-35rplc-10">
    <w:name w:val="cat-UserDefined grp-35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Addressgrp-5rplc-12">
    <w:name w:val="cat-Address grp-5 rplc-12"/>
    <w:basedOn w:val="DefaultParagraphFont"/>
  </w:style>
  <w:style w:type="character" w:customStyle="1" w:styleId="cat-PassportDatagrp-29rplc-13">
    <w:name w:val="cat-PassportData grp-29 rplc-13"/>
    <w:basedOn w:val="DefaultParagraphFont"/>
  </w:style>
  <w:style w:type="character" w:customStyle="1" w:styleId="cat-ExternalSystemDefinedgrp-33rplc-14">
    <w:name w:val="cat-ExternalSystemDefined grp-33 rplc-14"/>
    <w:basedOn w:val="DefaultParagraphFont"/>
  </w:style>
  <w:style w:type="character" w:customStyle="1" w:styleId="cat-ExternalSystemDefinedgrp-32rplc-15">
    <w:name w:val="cat-ExternalSystemDefined grp-32 rplc-15"/>
    <w:basedOn w:val="DefaultParagraphFont"/>
  </w:style>
  <w:style w:type="character" w:customStyle="1" w:styleId="cat-Addressgrp-6rplc-18">
    <w:name w:val="cat-Address grp-6 rplc-18"/>
    <w:basedOn w:val="DefaultParagraphFont"/>
  </w:style>
  <w:style w:type="character" w:customStyle="1" w:styleId="cat-Addressgrp-0rplc-19">
    <w:name w:val="cat-Address grp-0 rplc-19"/>
    <w:basedOn w:val="DefaultParagraphFont"/>
  </w:style>
  <w:style w:type="character" w:customStyle="1" w:styleId="cat-FIOgrp-24rplc-20">
    <w:name w:val="cat-FIO grp-24 rplc-20"/>
    <w:basedOn w:val="DefaultParagraphFont"/>
  </w:style>
  <w:style w:type="character" w:customStyle="1" w:styleId="cat-UserDefinedgrp-36rplc-21">
    <w:name w:val="cat-UserDefined grp-36 rplc-21"/>
    <w:basedOn w:val="DefaultParagraphFont"/>
  </w:style>
  <w:style w:type="character" w:customStyle="1" w:styleId="cat-UserDefinedgrp-37rplc-22">
    <w:name w:val="cat-UserDefined grp-37 rplc-22"/>
    <w:basedOn w:val="DefaultParagraphFont"/>
  </w:style>
  <w:style w:type="character" w:customStyle="1" w:styleId="cat-FIOgrp-24rplc-23">
    <w:name w:val="cat-FIO grp-24 rplc-23"/>
    <w:basedOn w:val="DefaultParagraphFont"/>
  </w:style>
  <w:style w:type="character" w:customStyle="1" w:styleId="cat-FIOgrp-24rplc-25">
    <w:name w:val="cat-FIO grp-24 rplc-25"/>
    <w:basedOn w:val="DefaultParagraphFont"/>
  </w:style>
  <w:style w:type="character" w:customStyle="1" w:styleId="cat-Addressgrp-1rplc-27">
    <w:name w:val="cat-Address grp-1 rplc-27"/>
    <w:basedOn w:val="DefaultParagraphFont"/>
  </w:style>
  <w:style w:type="character" w:customStyle="1" w:styleId="cat-Addressgrp-3rplc-28">
    <w:name w:val="cat-Address grp-3 rplc-28"/>
    <w:basedOn w:val="DefaultParagraphFont"/>
  </w:style>
  <w:style w:type="character" w:customStyle="1" w:styleId="cat-FIOgrp-24rplc-30">
    <w:name w:val="cat-FIO grp-24 rplc-30"/>
    <w:basedOn w:val="DefaultParagraphFont"/>
  </w:style>
  <w:style w:type="character" w:customStyle="1" w:styleId="cat-Addressgrp-1rplc-32">
    <w:name w:val="cat-Address grp-1 rplc-32"/>
    <w:basedOn w:val="DefaultParagraphFont"/>
  </w:style>
  <w:style w:type="character" w:customStyle="1" w:styleId="cat-Addressgrp-3rplc-33">
    <w:name w:val="cat-Address grp-3 rplc-33"/>
    <w:basedOn w:val="DefaultParagraphFont"/>
  </w:style>
  <w:style w:type="character" w:customStyle="1" w:styleId="cat-FIOgrp-24rplc-35">
    <w:name w:val="cat-FIO grp-24 rplc-35"/>
    <w:basedOn w:val="DefaultParagraphFont"/>
  </w:style>
  <w:style w:type="character" w:customStyle="1" w:styleId="cat-Addressgrp-1rplc-37">
    <w:name w:val="cat-Address grp-1 rplc-37"/>
    <w:basedOn w:val="DefaultParagraphFont"/>
  </w:style>
  <w:style w:type="character" w:customStyle="1" w:styleId="cat-Addressgrp-3rplc-38">
    <w:name w:val="cat-Address grp-3 rplc-38"/>
    <w:basedOn w:val="DefaultParagraphFont"/>
  </w:style>
  <w:style w:type="character" w:customStyle="1" w:styleId="cat-FIOgrp-24rplc-40">
    <w:name w:val="cat-FIO grp-24 rplc-40"/>
    <w:basedOn w:val="DefaultParagraphFont"/>
  </w:style>
  <w:style w:type="character" w:customStyle="1" w:styleId="cat-SumInWordsgrp-26rplc-44">
    <w:name w:val="cat-SumInWords grp-26 rplc-44"/>
    <w:basedOn w:val="DefaultParagraphFont"/>
  </w:style>
  <w:style w:type="character" w:customStyle="1" w:styleId="cat-FIOgrp-24rplc-45">
    <w:name w:val="cat-FIO grp-24 rplc-45"/>
    <w:basedOn w:val="DefaultParagraphFont"/>
  </w:style>
  <w:style w:type="character" w:customStyle="1" w:styleId="cat-Addressgrp-1rplc-47">
    <w:name w:val="cat-Address grp-1 rplc-47"/>
    <w:basedOn w:val="DefaultParagraphFont"/>
  </w:style>
  <w:style w:type="character" w:customStyle="1" w:styleId="cat-Addressgrp-3rplc-48">
    <w:name w:val="cat-Address grp-3 rplc-48"/>
    <w:basedOn w:val="DefaultParagraphFont"/>
  </w:style>
  <w:style w:type="character" w:customStyle="1" w:styleId="cat-Sumgrp-27rplc-49">
    <w:name w:val="cat-Sum grp-27 rplc-49"/>
    <w:basedOn w:val="DefaultParagraphFont"/>
  </w:style>
  <w:style w:type="character" w:customStyle="1" w:styleId="cat-FIOgrp-24rplc-51">
    <w:name w:val="cat-FIO grp-24 rplc-51"/>
    <w:basedOn w:val="DefaultParagraphFont"/>
  </w:style>
  <w:style w:type="character" w:customStyle="1" w:styleId="cat-FIOgrp-24rplc-52">
    <w:name w:val="cat-FIO grp-24 rplc-52"/>
    <w:basedOn w:val="DefaultParagraphFont"/>
  </w:style>
  <w:style w:type="character" w:customStyle="1" w:styleId="cat-FIOgrp-24rplc-53">
    <w:name w:val="cat-FIO grp-24 rplc-53"/>
    <w:basedOn w:val="DefaultParagraphFont"/>
  </w:style>
  <w:style w:type="character" w:customStyle="1" w:styleId="cat-Addressgrp-1rplc-54">
    <w:name w:val="cat-Address grp-1 rplc-54"/>
    <w:basedOn w:val="DefaultParagraphFont"/>
  </w:style>
  <w:style w:type="character" w:customStyle="1" w:styleId="cat-Addressgrp-3rplc-55">
    <w:name w:val="cat-Address grp-3 rplc-55"/>
    <w:basedOn w:val="DefaultParagraphFont"/>
  </w:style>
  <w:style w:type="character" w:customStyle="1" w:styleId="cat-FIOgrp-24rplc-57">
    <w:name w:val="cat-FIO grp-24 rplc-57"/>
    <w:basedOn w:val="DefaultParagraphFont"/>
  </w:style>
  <w:style w:type="character" w:customStyle="1" w:styleId="cat-FIOgrp-24rplc-58">
    <w:name w:val="cat-FIO grp-24 rplc-58"/>
    <w:basedOn w:val="DefaultParagraphFont"/>
  </w:style>
  <w:style w:type="character" w:customStyle="1" w:styleId="cat-FIOgrp-24rplc-59">
    <w:name w:val="cat-FIO grp-24 rplc-59"/>
    <w:basedOn w:val="DefaultParagraphFont"/>
  </w:style>
  <w:style w:type="character" w:customStyle="1" w:styleId="cat-UserDefinedgrp-34rplc-60">
    <w:name w:val="cat-UserDefined grp-34 rplc-60"/>
    <w:basedOn w:val="DefaultParagraphFont"/>
  </w:style>
  <w:style w:type="character" w:customStyle="1" w:styleId="cat-Addressgrp-0rplc-62">
    <w:name w:val="cat-Address grp-0 rplc-62"/>
    <w:basedOn w:val="DefaultParagraphFont"/>
  </w:style>
  <w:style w:type="character" w:customStyle="1" w:styleId="cat-Addressgrp-7rplc-63">
    <w:name w:val="cat-Address grp-7 rplc-63"/>
    <w:basedOn w:val="DefaultParagraphFont"/>
  </w:style>
  <w:style w:type="character" w:customStyle="1" w:styleId="cat-Addressgrp-8rplc-64">
    <w:name w:val="cat-Address grp-8 rplc-64"/>
    <w:basedOn w:val="DefaultParagraphFont"/>
  </w:style>
  <w:style w:type="character" w:customStyle="1" w:styleId="cat-FIOgrp-25rplc-65">
    <w:name w:val="cat-FIO grp-25 rplc-65"/>
    <w:basedOn w:val="DefaultParagraphFont"/>
  </w:style>
  <w:style w:type="character" w:customStyle="1" w:styleId="cat-FIOgrp-25rplc-66">
    <w:name w:val="cat-FIO grp-25 rplc-6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